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E5" w:rsidRDefault="00743CE5" w:rsidP="003337A0">
      <w:pPr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bookmarkStart w:id="0" w:name="_GoBack"/>
      <w:bookmarkEnd w:id="0"/>
      <w:r w:rsidRPr="003337A0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Příloha č. </w:t>
      </w:r>
      <w:r w:rsidR="00F479A7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1</w:t>
      </w:r>
      <w:r w:rsidRPr="003337A0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 - Přehled plánovaných vzdělávacích aktivit </w:t>
      </w:r>
    </w:p>
    <w:p w:rsidR="003337A0" w:rsidRPr="003337A0" w:rsidRDefault="003337A0" w:rsidP="003337A0">
      <w:pPr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</w:p>
    <w:p w:rsidR="004714E0" w:rsidRDefault="004714E0" w:rsidP="004714E0">
      <w:pPr>
        <w:pStyle w:val="Bezmezer"/>
        <w:numPr>
          <w:ilvl w:val="0"/>
          <w:numId w:val="1"/>
        </w:numPr>
      </w:pPr>
      <w:r>
        <w:t>V</w:t>
      </w:r>
      <w:r w:rsidRPr="004B67AC">
        <w:t>eeam Certified Engineer</w:t>
      </w:r>
      <w:r>
        <w:t xml:space="preserve"> – Advanced (VMCE-A)</w:t>
      </w:r>
    </w:p>
    <w:p w:rsidR="004714E0" w:rsidRDefault="004714E0" w:rsidP="004714E0">
      <w:pPr>
        <w:pStyle w:val="Bezmezer"/>
        <w:numPr>
          <w:ilvl w:val="0"/>
          <w:numId w:val="1"/>
        </w:numPr>
      </w:pPr>
      <w:r w:rsidRPr="004B67AC">
        <w:t>Windows Server 201</w:t>
      </w:r>
      <w:r>
        <w:t>6</w:t>
      </w:r>
      <w:r w:rsidR="004F5F5B">
        <w:t xml:space="preserve"> - sítě</w:t>
      </w:r>
    </w:p>
    <w:p w:rsidR="004714E0" w:rsidRDefault="004714E0" w:rsidP="004714E0">
      <w:pPr>
        <w:pStyle w:val="Bezmezer"/>
        <w:numPr>
          <w:ilvl w:val="0"/>
          <w:numId w:val="1"/>
        </w:numPr>
      </w:pPr>
      <w:r>
        <w:t>Exchange 2016 - správa</w:t>
      </w:r>
    </w:p>
    <w:p w:rsidR="00743CE5" w:rsidRDefault="00743CE5" w:rsidP="00743CE5">
      <w:pPr>
        <w:pStyle w:val="Bezmezer"/>
        <w:numPr>
          <w:ilvl w:val="0"/>
          <w:numId w:val="1"/>
        </w:numPr>
      </w:pPr>
      <w:r w:rsidRPr="004B67AC">
        <w:t>Windows Server 201</w:t>
      </w:r>
      <w:r>
        <w:t>6</w:t>
      </w:r>
      <w:r w:rsidRPr="004B67AC">
        <w:t xml:space="preserve"> – skriptování v jazyce PowerShell</w:t>
      </w:r>
      <w:r>
        <w:t xml:space="preserve"> </w:t>
      </w:r>
    </w:p>
    <w:p w:rsidR="004714E0" w:rsidRDefault="004714E0" w:rsidP="004714E0">
      <w:pPr>
        <w:pStyle w:val="Bezmezer"/>
        <w:numPr>
          <w:ilvl w:val="0"/>
          <w:numId w:val="1"/>
        </w:numPr>
      </w:pPr>
      <w:r w:rsidRPr="004714E0">
        <w:t>Certified Ethical Hacker v10</w:t>
      </w:r>
    </w:p>
    <w:p w:rsidR="004714E0" w:rsidRDefault="004714E0" w:rsidP="004714E0">
      <w:pPr>
        <w:pStyle w:val="Bezmezer"/>
        <w:numPr>
          <w:ilvl w:val="0"/>
          <w:numId w:val="1"/>
        </w:numPr>
      </w:pPr>
      <w:r>
        <w:rPr>
          <w:rFonts w:ascii="Calibri" w:hAnsi="Calibri" w:cs="Calibri"/>
        </w:rPr>
        <w:t xml:space="preserve">Fortigate </w:t>
      </w:r>
      <w:r w:rsidR="00C14D04">
        <w:rPr>
          <w:rFonts w:ascii="Calibri" w:hAnsi="Calibri" w:cs="Calibri"/>
        </w:rPr>
        <w:t>S</w:t>
      </w:r>
      <w:r w:rsidR="009C5031">
        <w:rPr>
          <w:rFonts w:ascii="Calibri" w:hAnsi="Calibri" w:cs="Calibri"/>
        </w:rPr>
        <w:t>ecurity</w:t>
      </w:r>
      <w:r>
        <w:t xml:space="preserve"> </w:t>
      </w:r>
    </w:p>
    <w:p w:rsidR="004714E0" w:rsidRPr="008F0D3F" w:rsidRDefault="004714E0" w:rsidP="004714E0">
      <w:pPr>
        <w:pStyle w:val="Bezmezer"/>
        <w:numPr>
          <w:ilvl w:val="0"/>
          <w:numId w:val="1"/>
        </w:numPr>
      </w:pPr>
      <w:r>
        <w:rPr>
          <w:rFonts w:ascii="Calibri" w:hAnsi="Calibri" w:cs="Calibri"/>
        </w:rPr>
        <w:t xml:space="preserve">Fortigate </w:t>
      </w:r>
      <w:r w:rsidR="00C14D04">
        <w:rPr>
          <w:rFonts w:ascii="Calibri" w:hAnsi="Calibri" w:cs="Calibri"/>
        </w:rPr>
        <w:t>Infrastructure</w:t>
      </w:r>
    </w:p>
    <w:p w:rsidR="00743CE5" w:rsidRDefault="00743CE5" w:rsidP="00743CE5">
      <w:pPr>
        <w:pStyle w:val="Bezmezer"/>
      </w:pPr>
    </w:p>
    <w:p w:rsidR="00743CE5" w:rsidRDefault="00743CE5" w:rsidP="00743CE5">
      <w:pPr>
        <w:jc w:val="both"/>
      </w:pPr>
      <w:r w:rsidRPr="00A16CEF">
        <w:t xml:space="preserve">Jednotlivé vzdělávací aktivity reflektují potřeby zaměstnanců </w:t>
      </w:r>
      <w:r>
        <w:t>Statutárního</w:t>
      </w:r>
      <w:r w:rsidRPr="00A16CEF">
        <w:t xml:space="preserve"> města Kladna.</w:t>
      </w:r>
      <w:r>
        <w:t xml:space="preserve"> Realizace vzdělávacích aktivit bude probíhat pro relativně malé skupiny účastníků, maximálně do 10.  Požadavkem je nastavení harmonogramu s ohledem na skutečnost, že jednotlivých kurzů se mohou účastnit stejné osoby, a proto se nesmí jednotlivé kurzy konat ve stejném termínu. Základní požadavky jsou uvedeny v dokumentu Harmonogram vzdělávání. Kurzy budou uskutečněny v externích prostorách, které na své náklady zajistí dodavatel a to ve vzdálenosti do 150 km od sídla zadavatele.</w:t>
      </w:r>
      <w:r w:rsidR="00182AD8">
        <w:t xml:space="preserve"> Tyto prostory musí být vhodné a plně vybavené pro účely realizace jednotlivých kurzů.</w:t>
      </w:r>
      <w:r>
        <w:t xml:space="preserve"> Účastníci kurzů mohou být přiřazeni do kurzu i k jiným účastníkům, které si může zajistit vybraný dodavatel sám, přičemž náplň kurzu bude odpovídat požadavkům zadavatele a bude zajištěn maximální počet 10 osob v daném kurzu.</w:t>
      </w:r>
      <w:r w:rsidR="00F479A7">
        <w:t xml:space="preserve"> Rozsah jednotlivých kurzů je zadavatelem stanoven jako minimální, vyšší časová dotace bude zadavatelem akceptována.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Název školení</w:t>
            </w:r>
          </w:p>
        </w:tc>
        <w:tc>
          <w:tcPr>
            <w:tcW w:w="6836" w:type="dxa"/>
          </w:tcPr>
          <w:p w:rsidR="00743CE5" w:rsidRPr="00386504" w:rsidRDefault="00A9715C" w:rsidP="00A9715C">
            <w:pPr>
              <w:jc w:val="both"/>
              <w:rPr>
                <w:rFonts w:cs="Arial"/>
                <w:b/>
              </w:rPr>
            </w:pPr>
            <w:r w:rsidRPr="00A9715C">
              <w:rPr>
                <w:rFonts w:cs="Arial"/>
                <w:b/>
              </w:rPr>
              <w:t>Veeam Certified Engineer – Advanced (VMCE-A)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Rozsah školení</w:t>
            </w:r>
          </w:p>
        </w:tc>
        <w:tc>
          <w:tcPr>
            <w:tcW w:w="6836" w:type="dxa"/>
          </w:tcPr>
          <w:p w:rsidR="00743CE5" w:rsidRPr="00C14D04" w:rsidRDefault="00A9715C" w:rsidP="00C14D04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C14D04">
              <w:rPr>
                <w:rFonts w:asciiTheme="minorHAnsi" w:hAnsiTheme="minorHAnsi"/>
                <w:szCs w:val="22"/>
              </w:rPr>
              <w:t>16</w:t>
            </w:r>
            <w:r w:rsidR="00743CE5" w:rsidRPr="00C14D04">
              <w:rPr>
                <w:rFonts w:asciiTheme="minorHAnsi" w:hAnsiTheme="minorHAnsi"/>
                <w:szCs w:val="22"/>
              </w:rPr>
              <w:t xml:space="preserve"> hodin (</w:t>
            </w:r>
            <w:r w:rsidRPr="00C14D04">
              <w:rPr>
                <w:rFonts w:asciiTheme="minorHAnsi" w:hAnsiTheme="minorHAnsi"/>
                <w:szCs w:val="22"/>
              </w:rPr>
              <w:t>2</w:t>
            </w:r>
            <w:r w:rsidR="00743CE5" w:rsidRPr="00C14D04">
              <w:rPr>
                <w:rFonts w:asciiTheme="minorHAnsi" w:hAnsiTheme="minorHAnsi"/>
                <w:szCs w:val="22"/>
              </w:rPr>
              <w:t xml:space="preserve"> dn</w:t>
            </w:r>
            <w:r w:rsidRPr="00C14D04">
              <w:rPr>
                <w:rFonts w:asciiTheme="minorHAnsi" w:hAnsiTheme="minorHAnsi"/>
                <w:szCs w:val="22"/>
              </w:rPr>
              <w:t>y</w:t>
            </w:r>
            <w:r w:rsidR="00743CE5" w:rsidRPr="00C14D04">
              <w:rPr>
                <w:rFonts w:asciiTheme="minorHAnsi" w:hAnsiTheme="minorHAnsi"/>
                <w:szCs w:val="22"/>
              </w:rPr>
              <w:t xml:space="preserve"> / 8 hodin)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Počet účastníků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2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Maximální počet osob v jednom běhu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Obsah školení</w:t>
            </w:r>
          </w:p>
        </w:tc>
        <w:tc>
          <w:tcPr>
            <w:tcW w:w="6836" w:type="dxa"/>
          </w:tcPr>
          <w:p w:rsidR="004F5F5B" w:rsidRPr="003B7E28" w:rsidRDefault="004F5F5B" w:rsidP="004F5F5B">
            <w:pPr>
              <w:pStyle w:val="Bezmezer"/>
            </w:pPr>
            <w:r w:rsidRPr="003B7E28">
              <w:t>Introduction</w:t>
            </w:r>
          </w:p>
          <w:p w:rsidR="004F5F5B" w:rsidRDefault="004F5F5B" w:rsidP="004F5F5B">
            <w:pPr>
              <w:pStyle w:val="Bezmezer"/>
            </w:pPr>
            <w:r w:rsidRPr="003B7E28">
              <w:t>Design and sizing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DNS and name resolution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Veeam backup server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 xml:space="preserve">Backup and replication </w:t>
            </w:r>
            <w:r>
              <w:t>database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Proxy server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Transport modes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Repository server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WAN akceler</w:t>
            </w:r>
            <w:r w:rsidR="006B5766">
              <w:t>a</w:t>
            </w:r>
            <w:r>
              <w:t>tor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Interaction with hypervisors</w:t>
            </w:r>
          </w:p>
          <w:p w:rsidR="004F5F5B" w:rsidRDefault="004F5F5B" w:rsidP="004F5F5B">
            <w:pPr>
              <w:pStyle w:val="Bezmezer"/>
            </w:pPr>
            <w:r w:rsidRPr="003B7E28">
              <w:t>Infrastructure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Stages of Proof of Concept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Assessment using Veeam ONE™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Important data to collect (Veeam ONE + infrastructure accounts)</w:t>
            </w:r>
          </w:p>
          <w:p w:rsidR="004F5F5B" w:rsidRDefault="004F5F5B" w:rsidP="004F5F5B">
            <w:pPr>
              <w:pStyle w:val="Bezmezer"/>
            </w:pPr>
            <w:r w:rsidRPr="003B7E28">
              <w:t>Security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Permissions</w:t>
            </w:r>
          </w:p>
          <w:p w:rsidR="004F5F5B" w:rsidRDefault="004F5F5B" w:rsidP="004F5F5B">
            <w:pPr>
              <w:pStyle w:val="Bezmezer"/>
            </w:pPr>
            <w:r w:rsidRPr="003B7E28">
              <w:t>Design scenario: Part 1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Discovery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Create a design based on the customer environment</w:t>
            </w:r>
          </w:p>
          <w:p w:rsidR="004F5F5B" w:rsidRDefault="004F5F5B" w:rsidP="004F5F5B">
            <w:pPr>
              <w:pStyle w:val="Bezmezer"/>
            </w:pPr>
            <w:r w:rsidRPr="003B7E28">
              <w:lastRenderedPageBreak/>
              <w:t>Optimizations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Backup and replication database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Proxy ser</w:t>
            </w:r>
            <w:r>
              <w:t>ver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Repository server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 xml:space="preserve">WAN </w:t>
            </w:r>
            <w:r w:rsidR="006B5766">
              <w:t>akcelera</w:t>
            </w:r>
            <w:r>
              <w:t>tor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Tape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Veeam Backup Enterprise Manager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Indexing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Antivirus on Veeam server</w:t>
            </w:r>
            <w:r>
              <w:t>s and guest VM (if VSS is used)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Protecting Veeam Backup &amp; Replication™ configuration</w:t>
            </w:r>
          </w:p>
          <w:p w:rsidR="004F5F5B" w:rsidRDefault="004F5F5B" w:rsidP="004F5F5B">
            <w:pPr>
              <w:pStyle w:val="Bezmezer"/>
            </w:pPr>
            <w:r w:rsidRPr="003B7E28">
              <w:t>Design scenario: Part 2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Create a design based on the customer’s evolving environment</w:t>
            </w:r>
          </w:p>
          <w:p w:rsidR="004F5F5B" w:rsidRDefault="004F5F5B" w:rsidP="004F5F5B">
            <w:pPr>
              <w:pStyle w:val="Bezmezer"/>
            </w:pPr>
            <w:r w:rsidRPr="003B7E28">
              <w:t>Automation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Veeam backup server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VMware vSphere tags</w:t>
            </w:r>
          </w:p>
          <w:p w:rsidR="004F5F5B" w:rsidRDefault="004F5F5B" w:rsidP="004F5F5B">
            <w:pPr>
              <w:pStyle w:val="Bezmezer"/>
            </w:pPr>
            <w:r w:rsidRPr="003B7E28">
              <w:t>Audit and compliance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Auditing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Compliance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SureBackup® and SureReplica</w:t>
            </w:r>
          </w:p>
          <w:p w:rsidR="004F5F5B" w:rsidRDefault="004F5F5B" w:rsidP="004F5F5B">
            <w:pPr>
              <w:pStyle w:val="Bezmezer"/>
            </w:pPr>
            <w:r w:rsidRPr="003B7E28">
              <w:t>Troubleshooting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D</w:t>
            </w:r>
            <w:r>
              <w:t>eep dive into reading log files</w:t>
            </w:r>
          </w:p>
          <w:p w:rsidR="004F5F5B" w:rsidRDefault="004F5F5B" w:rsidP="004F5F5B">
            <w:pPr>
              <w:pStyle w:val="Bezmezer"/>
              <w:numPr>
                <w:ilvl w:val="0"/>
                <w:numId w:val="2"/>
              </w:numPr>
            </w:pPr>
            <w:r>
              <w:t>Common issues</w:t>
            </w:r>
          </w:p>
          <w:p w:rsidR="004F5F5B" w:rsidRPr="003B7E28" w:rsidRDefault="004F5F5B" w:rsidP="004F5F5B">
            <w:pPr>
              <w:pStyle w:val="Bezmezer"/>
              <w:numPr>
                <w:ilvl w:val="0"/>
                <w:numId w:val="2"/>
              </w:numPr>
            </w:pPr>
            <w:r w:rsidRPr="003B7E28">
              <w:t>Troubleshooting mode (SureBackup/SureReplica)</w:t>
            </w:r>
          </w:p>
          <w:p w:rsidR="00743CE5" w:rsidRPr="00386504" w:rsidRDefault="00743CE5" w:rsidP="00147F9B">
            <w:pPr>
              <w:shd w:val="clear" w:color="auto" w:fill="FFFFFF"/>
              <w:jc w:val="both"/>
              <w:outlineLvl w:val="4"/>
            </w:pPr>
          </w:p>
        </w:tc>
      </w:tr>
    </w:tbl>
    <w:p w:rsidR="00743CE5" w:rsidRDefault="00743CE5" w:rsidP="00743CE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4F5F5B" w:rsidRPr="000623D6" w:rsidTr="003867FF">
        <w:tc>
          <w:tcPr>
            <w:tcW w:w="2376" w:type="dxa"/>
          </w:tcPr>
          <w:p w:rsidR="004F5F5B" w:rsidRPr="000623D6" w:rsidRDefault="004F5F5B" w:rsidP="003867FF">
            <w:pPr>
              <w:jc w:val="both"/>
            </w:pPr>
            <w:r w:rsidRPr="000623D6">
              <w:t>Název školení</w:t>
            </w:r>
          </w:p>
        </w:tc>
        <w:tc>
          <w:tcPr>
            <w:tcW w:w="6836" w:type="dxa"/>
          </w:tcPr>
          <w:p w:rsidR="004F5F5B" w:rsidRPr="000623D6" w:rsidRDefault="004F5F5B" w:rsidP="003867FF">
            <w:pPr>
              <w:jc w:val="both"/>
              <w:rPr>
                <w:rFonts w:cs="Arial"/>
                <w:b/>
              </w:rPr>
            </w:pPr>
            <w:r w:rsidRPr="000623D6">
              <w:rPr>
                <w:rFonts w:cs="Arial"/>
                <w:b/>
              </w:rPr>
              <w:t>Windows</w:t>
            </w:r>
            <w:r>
              <w:rPr>
                <w:rFonts w:cs="Arial"/>
                <w:b/>
              </w:rPr>
              <w:t xml:space="preserve"> Serv</w:t>
            </w:r>
            <w:r w:rsidRPr="00386504">
              <w:rPr>
                <w:rFonts w:cs="Arial"/>
                <w:b/>
              </w:rPr>
              <w:t>er 2016 -</w:t>
            </w:r>
            <w:r>
              <w:rPr>
                <w:rFonts w:cs="Arial"/>
                <w:b/>
              </w:rPr>
              <w:t xml:space="preserve"> sítě</w:t>
            </w:r>
          </w:p>
        </w:tc>
      </w:tr>
      <w:tr w:rsidR="004F5F5B" w:rsidRPr="000623D6" w:rsidTr="003867FF">
        <w:tc>
          <w:tcPr>
            <w:tcW w:w="2376" w:type="dxa"/>
          </w:tcPr>
          <w:p w:rsidR="004F5F5B" w:rsidRPr="000623D6" w:rsidRDefault="004F5F5B" w:rsidP="003867FF">
            <w:pPr>
              <w:jc w:val="both"/>
            </w:pPr>
            <w:r w:rsidRPr="000623D6">
              <w:t>Rozsah školení</w:t>
            </w:r>
          </w:p>
        </w:tc>
        <w:tc>
          <w:tcPr>
            <w:tcW w:w="6836" w:type="dxa"/>
          </w:tcPr>
          <w:p w:rsidR="004F5F5B" w:rsidRPr="000623D6" w:rsidRDefault="004F5F5B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0623D6">
              <w:rPr>
                <w:rFonts w:asciiTheme="minorHAnsi" w:hAnsiTheme="minorHAnsi"/>
                <w:szCs w:val="22"/>
              </w:rPr>
              <w:t>40 hodin (5 dní/</w:t>
            </w:r>
            <w:r>
              <w:rPr>
                <w:rFonts w:asciiTheme="minorHAnsi" w:hAnsiTheme="minorHAnsi"/>
                <w:szCs w:val="22"/>
              </w:rPr>
              <w:t>8</w:t>
            </w:r>
            <w:r w:rsidRPr="000623D6">
              <w:rPr>
                <w:rFonts w:asciiTheme="minorHAnsi" w:hAnsiTheme="minorHAnsi"/>
                <w:szCs w:val="22"/>
              </w:rPr>
              <w:t xml:space="preserve"> hodin)</w:t>
            </w:r>
          </w:p>
        </w:tc>
      </w:tr>
      <w:tr w:rsidR="004F5F5B" w:rsidRPr="000623D6" w:rsidTr="003867FF">
        <w:tc>
          <w:tcPr>
            <w:tcW w:w="2376" w:type="dxa"/>
          </w:tcPr>
          <w:p w:rsidR="004F5F5B" w:rsidRPr="000623D6" w:rsidRDefault="004F5F5B" w:rsidP="003867FF">
            <w:pPr>
              <w:jc w:val="both"/>
            </w:pPr>
            <w:r w:rsidRPr="000623D6">
              <w:t>Počet účastníků školení</w:t>
            </w:r>
          </w:p>
        </w:tc>
        <w:tc>
          <w:tcPr>
            <w:tcW w:w="6836" w:type="dxa"/>
          </w:tcPr>
          <w:p w:rsidR="004F5F5B" w:rsidRPr="000623D6" w:rsidRDefault="004F5F5B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</w:p>
        </w:tc>
      </w:tr>
      <w:tr w:rsidR="004F5F5B" w:rsidRPr="000623D6" w:rsidTr="003867FF">
        <w:tc>
          <w:tcPr>
            <w:tcW w:w="2376" w:type="dxa"/>
          </w:tcPr>
          <w:p w:rsidR="004F5F5B" w:rsidRPr="000623D6" w:rsidRDefault="004F5F5B" w:rsidP="003867FF">
            <w:pPr>
              <w:jc w:val="both"/>
            </w:pPr>
            <w:r w:rsidRPr="000623D6">
              <w:t>Maximální počet osob v jednom běhu školení</w:t>
            </w:r>
          </w:p>
        </w:tc>
        <w:tc>
          <w:tcPr>
            <w:tcW w:w="6836" w:type="dxa"/>
          </w:tcPr>
          <w:p w:rsidR="004F5F5B" w:rsidRPr="000623D6" w:rsidRDefault="004F5F5B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0623D6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4F5F5B" w:rsidRPr="000623D6" w:rsidTr="003867FF">
        <w:tc>
          <w:tcPr>
            <w:tcW w:w="2376" w:type="dxa"/>
          </w:tcPr>
          <w:p w:rsidR="004F5F5B" w:rsidRPr="000623D6" w:rsidRDefault="004F5F5B" w:rsidP="003867FF">
            <w:pPr>
              <w:jc w:val="both"/>
            </w:pPr>
            <w:r w:rsidRPr="000623D6">
              <w:t>Obsah školení</w:t>
            </w:r>
          </w:p>
        </w:tc>
        <w:tc>
          <w:tcPr>
            <w:tcW w:w="6836" w:type="dxa"/>
          </w:tcPr>
          <w:p w:rsidR="004F5F5B" w:rsidRPr="000623D6" w:rsidRDefault="006B5766" w:rsidP="006B5766">
            <w:pPr>
              <w:pStyle w:val="Bezmezer"/>
            </w:pPr>
            <w:r>
              <w:t>Plánování IPv4 síťového adresování</w:t>
            </w:r>
            <w:r>
              <w:br/>
              <w:t>Konfigurace IPv4 zařízení a jeho parametrů</w:t>
            </w:r>
            <w:r>
              <w:br/>
              <w:t>Správa a řešení potíží IPv4 síťových spojení</w:t>
            </w:r>
            <w:r>
              <w:br/>
              <w:t>Přehled role DHCP serveru</w:t>
            </w:r>
            <w:r>
              <w:br/>
              <w:t>Nasazení DHCP serveru</w:t>
            </w:r>
            <w:r>
              <w:br/>
              <w:t>Správa a řešení potíží s DHCP serverem a DHCP protokolem</w:t>
            </w:r>
            <w:r>
              <w:br/>
              <w:t>Přehled IPv6 adresování</w:t>
            </w:r>
            <w:r>
              <w:br/>
              <w:t>Nastavení IPv6 zařízení a jeho parametrů</w:t>
            </w:r>
            <w:r>
              <w:br/>
              <w:t>Implementace společného provozu IPv6 a IPv4</w:t>
            </w:r>
            <w:r>
              <w:br/>
              <w:t>Přechod od IPv4 do IPv6</w:t>
            </w:r>
            <w:r>
              <w:br/>
              <w:t>Nasazení DNS serverů</w:t>
            </w:r>
            <w:r>
              <w:br/>
              <w:t>Nastavení zón DNS doménových jmen</w:t>
            </w:r>
            <w:r>
              <w:br/>
              <w:t>Nastavení překladu jmen mezi DNS zónami</w:t>
            </w:r>
            <w:r>
              <w:br/>
              <w:t>Použití a správa propojení DNS zón s Active Directory Domain Services (AD DS)</w:t>
            </w:r>
            <w:r>
              <w:br/>
              <w:t>Konfigurace pokročilých DNS nastavení</w:t>
            </w:r>
            <w:r>
              <w:br/>
              <w:t>Přehled technologií IPAM řešení</w:t>
            </w:r>
            <w:r>
              <w:br/>
            </w:r>
            <w:r>
              <w:lastRenderedPageBreak/>
              <w:t>Nasazení IPAM</w:t>
            </w:r>
            <w:r>
              <w:br/>
              <w:t>Správa IP adresových rozsahů pomocí IPAM</w:t>
            </w:r>
            <w:r>
              <w:br/>
              <w:t>Přehled technologií pro vzdálený přístup</w:t>
            </w:r>
            <w:r>
              <w:br/>
              <w:t>Nasazení reverzní HTTPS proxy (WAP, Web Application Proxy)</w:t>
            </w:r>
            <w:r>
              <w:br/>
              <w:t>Přehled principů a možností DirectAccess</w:t>
            </w:r>
            <w:r>
              <w:br/>
              <w:t>Zavedení technologie DirectAccess pomocí úvodního průvodce</w:t>
            </w:r>
            <w:r>
              <w:br/>
              <w:t>Zavedení a správa pokročilých DirectAccess nastavení</w:t>
            </w:r>
            <w:r>
              <w:br/>
              <w:t>Plánování přístupu přes VPN</w:t>
            </w:r>
            <w:r>
              <w:br/>
              <w:t>Nasazení VPN připojení</w:t>
            </w:r>
            <w:r>
              <w:br/>
              <w:t>Síťové technologie a plánování pro pobočkové sítě</w:t>
            </w:r>
            <w:r>
              <w:br/>
              <w:t>Zavedení BranchCache pro pobočkové sítě</w:t>
            </w:r>
            <w:r>
              <w:br/>
              <w:t>Přehled high-performance síťových technologií</w:t>
            </w:r>
            <w:r>
              <w:br/>
              <w:t>Konfigurace pokročilých Hyper-V síťových technologií</w:t>
            </w:r>
            <w:r>
              <w:br/>
              <w:t>Koncept SDN (Software Defined Networking)</w:t>
            </w:r>
            <w:r>
              <w:br/>
              <w:t>Zavedení síťové virtualizace</w:t>
            </w:r>
            <w:r>
              <w:br/>
              <w:t>Implementace součásti Network Controller</w:t>
            </w:r>
          </w:p>
        </w:tc>
      </w:tr>
    </w:tbl>
    <w:p w:rsidR="004F5F5B" w:rsidRDefault="004F5F5B" w:rsidP="00743CE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E00924" w:rsidRPr="00386504" w:rsidTr="00692075">
        <w:tc>
          <w:tcPr>
            <w:tcW w:w="2376" w:type="dxa"/>
          </w:tcPr>
          <w:p w:rsidR="00E00924" w:rsidRPr="00386504" w:rsidRDefault="00E00924" w:rsidP="00692075">
            <w:pPr>
              <w:jc w:val="both"/>
            </w:pPr>
            <w:r w:rsidRPr="00386504">
              <w:t>Název školení</w:t>
            </w:r>
          </w:p>
        </w:tc>
        <w:tc>
          <w:tcPr>
            <w:tcW w:w="6836" w:type="dxa"/>
          </w:tcPr>
          <w:p w:rsidR="00E00924" w:rsidRPr="00386504" w:rsidRDefault="006B5766" w:rsidP="00692075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Exchange 2016 - správa</w:t>
            </w:r>
          </w:p>
        </w:tc>
      </w:tr>
      <w:tr w:rsidR="00E00924" w:rsidRPr="00386504" w:rsidTr="00692075">
        <w:tc>
          <w:tcPr>
            <w:tcW w:w="2376" w:type="dxa"/>
          </w:tcPr>
          <w:p w:rsidR="00E00924" w:rsidRPr="00386504" w:rsidRDefault="00E00924" w:rsidP="00692075">
            <w:pPr>
              <w:jc w:val="both"/>
            </w:pPr>
            <w:r w:rsidRPr="00386504">
              <w:t>Rozsah školení</w:t>
            </w:r>
          </w:p>
        </w:tc>
        <w:tc>
          <w:tcPr>
            <w:tcW w:w="6836" w:type="dxa"/>
          </w:tcPr>
          <w:p w:rsidR="00E00924" w:rsidRPr="00386504" w:rsidRDefault="006B5766" w:rsidP="006B5766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40</w:t>
            </w:r>
            <w:r w:rsidR="00E00924" w:rsidRPr="00386504">
              <w:rPr>
                <w:rFonts w:asciiTheme="minorHAnsi" w:hAnsiTheme="minorHAnsi"/>
                <w:szCs w:val="22"/>
              </w:rPr>
              <w:t xml:space="preserve"> hodin (</w:t>
            </w:r>
            <w:r>
              <w:rPr>
                <w:rFonts w:asciiTheme="minorHAnsi" w:hAnsiTheme="minorHAnsi"/>
                <w:szCs w:val="22"/>
              </w:rPr>
              <w:t>5</w:t>
            </w:r>
            <w:r w:rsidR="00E00924" w:rsidRPr="00386504">
              <w:rPr>
                <w:rFonts w:asciiTheme="minorHAnsi" w:hAnsiTheme="minorHAnsi"/>
                <w:szCs w:val="22"/>
              </w:rPr>
              <w:t xml:space="preserve"> dní/8 hodin)</w:t>
            </w:r>
          </w:p>
        </w:tc>
      </w:tr>
      <w:tr w:rsidR="00E00924" w:rsidRPr="00386504" w:rsidTr="00692075">
        <w:tc>
          <w:tcPr>
            <w:tcW w:w="2376" w:type="dxa"/>
          </w:tcPr>
          <w:p w:rsidR="00E00924" w:rsidRPr="00386504" w:rsidRDefault="00E00924" w:rsidP="00692075">
            <w:pPr>
              <w:jc w:val="both"/>
            </w:pPr>
            <w:r w:rsidRPr="00386504">
              <w:t>Počet účastníků školení</w:t>
            </w:r>
          </w:p>
        </w:tc>
        <w:tc>
          <w:tcPr>
            <w:tcW w:w="6836" w:type="dxa"/>
          </w:tcPr>
          <w:p w:rsidR="00E00924" w:rsidRPr="00386504" w:rsidRDefault="006B5766" w:rsidP="00692075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3</w:t>
            </w:r>
          </w:p>
        </w:tc>
      </w:tr>
      <w:tr w:rsidR="00E00924" w:rsidRPr="00386504" w:rsidTr="00692075">
        <w:tc>
          <w:tcPr>
            <w:tcW w:w="2376" w:type="dxa"/>
          </w:tcPr>
          <w:p w:rsidR="00E00924" w:rsidRPr="00386504" w:rsidRDefault="00E00924" w:rsidP="00692075">
            <w:pPr>
              <w:jc w:val="both"/>
            </w:pPr>
            <w:r w:rsidRPr="00386504">
              <w:t>Maximální počet osob v jednom běhu školení</w:t>
            </w:r>
          </w:p>
        </w:tc>
        <w:tc>
          <w:tcPr>
            <w:tcW w:w="6836" w:type="dxa"/>
          </w:tcPr>
          <w:p w:rsidR="00E00924" w:rsidRPr="00386504" w:rsidRDefault="00E00924" w:rsidP="00692075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E00924" w:rsidRPr="00386504" w:rsidTr="00692075">
        <w:tc>
          <w:tcPr>
            <w:tcW w:w="2376" w:type="dxa"/>
          </w:tcPr>
          <w:p w:rsidR="00E00924" w:rsidRPr="00386504" w:rsidRDefault="00E00924" w:rsidP="00692075">
            <w:pPr>
              <w:jc w:val="both"/>
            </w:pPr>
            <w:r w:rsidRPr="00386504">
              <w:t>Obsah školení</w:t>
            </w:r>
          </w:p>
        </w:tc>
        <w:tc>
          <w:tcPr>
            <w:tcW w:w="6836" w:type="dxa"/>
          </w:tcPr>
          <w:p w:rsidR="00E00924" w:rsidRPr="00386504" w:rsidRDefault="006B5766" w:rsidP="006B5766">
            <w:pPr>
              <w:pStyle w:val="Bezmezer"/>
            </w:pPr>
            <w:r>
              <w:t>Přehled technologie Exchange 2016 a jejich možností</w:t>
            </w:r>
            <w:r>
              <w:br/>
              <w:t>Hardware, software a infrastrukturní požadavky na nasazení</w:t>
            </w:r>
            <w:r>
              <w:br/>
              <w:t>Přehled možností správy serverů Exchange 2016</w:t>
            </w:r>
            <w:r>
              <w:br/>
              <w:t>Přehled funkcí Mailbox serverové role</w:t>
            </w:r>
            <w:r>
              <w:br/>
              <w:t>Nastavení parametrů Mailbox serverové role</w:t>
            </w:r>
            <w:r>
              <w:br/>
              <w:t>Příjemci pošty a jejich druhy v prostředí Exchange</w:t>
            </w:r>
            <w:r>
              <w:br/>
              <w:t>Správa příjemců pošty</w:t>
            </w:r>
            <w:r>
              <w:br/>
              <w:t>Vytváření a konfigurace seznamů adres a jejich zásad</w:t>
            </w:r>
            <w:r>
              <w:br/>
              <w:t>Přehled funkcí a možností Exchange Management Shell</w:t>
            </w:r>
            <w:r>
              <w:br/>
              <w:t>Správa Exchange pomocí Exchange Management Shell</w:t>
            </w:r>
            <w:r>
              <w:br/>
              <w:t>Automatizace správy Exchange pomocí PowerShell skriptů pro Exchange Management Shell</w:t>
            </w:r>
            <w:r>
              <w:br/>
              <w:t>Nastavení Client Access serverové role</w:t>
            </w:r>
            <w:r>
              <w:br/>
              <w:t>Správa různých druhů přístupu poštovních klientů a služeb, které tento přístup poskytují</w:t>
            </w:r>
            <w:r>
              <w:br/>
              <w:t>Protokoly přístupu různých poštovních klientů a jejich publikace pro přístup z internetu</w:t>
            </w:r>
            <w:r>
              <w:br/>
              <w:t>Nastavení webového přístupu k poště (Outlook on the web)</w:t>
            </w:r>
            <w:r>
              <w:br/>
              <w:t>Mobilní klienti, přenosná zařízení a jejich přístup k Exchange</w:t>
            </w:r>
            <w:r>
              <w:br/>
              <w:t>Vysoká dostupnost poštovních služeb</w:t>
            </w:r>
            <w:r>
              <w:br/>
              <w:t>Vysoce dostupné mailboxové databáze</w:t>
            </w:r>
            <w:r>
              <w:br/>
              <w:t>Vysoce dostupné Client Access serverové role a jejich služby</w:t>
            </w:r>
            <w:r>
              <w:br/>
              <w:t>Zálohování</w:t>
            </w:r>
            <w:r>
              <w:br/>
              <w:t>Obnova data a obnova služeb v případě výpadku</w:t>
            </w:r>
            <w:r>
              <w:br/>
              <w:t>Přehled technologií přenosu poštovních zpráv</w:t>
            </w:r>
            <w:r>
              <w:br/>
              <w:t>Nastavení a správa přenosu zpráv</w:t>
            </w:r>
            <w:r>
              <w:br/>
            </w:r>
            <w:r>
              <w:lastRenderedPageBreak/>
              <w:t>Vytváření a správa transportních pravidel</w:t>
            </w:r>
            <w:r>
              <w:br/>
              <w:t>Zabezpečení přenosu zpráv za pomoci Edge Transport serverové role</w:t>
            </w:r>
            <w:r>
              <w:br/>
              <w:t>Antivirová řešení pro Exchange a jejich nasazení</w:t>
            </w:r>
            <w:r>
              <w:br/>
              <w:t>Nasazení antispamového řešení pro Exchange</w:t>
            </w:r>
            <w:r>
              <w:br/>
              <w:t>Přehled schopností a možností Exchange Online</w:t>
            </w:r>
            <w:r>
              <w:br/>
              <w:t>Správa Exchange Online</w:t>
            </w:r>
            <w:r>
              <w:br/>
              <w:t>Propojení s Exchange Online a migrace do Exchange Online</w:t>
            </w:r>
            <w:r>
              <w:br/>
              <w:t>Sledování Exchange serverů a poštovní infrastruktury</w:t>
            </w:r>
            <w:r>
              <w:br/>
              <w:t>Nástoje pro řešení potíží</w:t>
            </w:r>
            <w:r>
              <w:br/>
              <w:t>Využití RBAC při zabezpečení přístupu a správy Exchange 2016</w:t>
            </w:r>
            <w:r>
              <w:br/>
              <w:t>Zapnutí a nastavení auditních protokolů</w:t>
            </w:r>
            <w:r>
              <w:br/>
              <w:t>Běžné a dlouhodobá údržba Exchange prostředí</w:t>
            </w:r>
          </w:p>
        </w:tc>
      </w:tr>
    </w:tbl>
    <w:p w:rsidR="00E00924" w:rsidRDefault="00E00924" w:rsidP="00743CE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Název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jc w:val="both"/>
              <w:rPr>
                <w:rFonts w:cs="Arial"/>
                <w:b/>
              </w:rPr>
            </w:pPr>
            <w:r w:rsidRPr="00386504">
              <w:rPr>
                <w:rFonts w:cs="Arial"/>
                <w:b/>
              </w:rPr>
              <w:t xml:space="preserve">Windows Server 2016 – skriptování v jazyce PowerShell 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Rozsah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40 hodin (5 dní/8 hodin)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Počet účastníků školení</w:t>
            </w:r>
          </w:p>
        </w:tc>
        <w:tc>
          <w:tcPr>
            <w:tcW w:w="6836" w:type="dxa"/>
          </w:tcPr>
          <w:p w:rsidR="00743CE5" w:rsidRPr="00386504" w:rsidRDefault="006B5766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Maximální počet osob v jednom běhu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Obsah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Úvod do PowerShell Verze PowerShell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Spouštění příkazové řádky a .PS1 souborů Pipeline a práce s ní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Filtrování, třídění a generování objektů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Export, import a konverze dat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PSProvider a PSDrive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Skriptování WMI a CIM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Provádění změn do WMI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Použití proměnných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Zabezpečení a přihlašovací údaje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Přechod z příkazové řádky PowerShellu do skriptů PS1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Funkce a moduly Správa chybových stavů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Remoting a vzdálené sešny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Úlohy na pozadí a jejich plánování</w:t>
            </w:r>
          </w:p>
          <w:p w:rsidR="00743CE5" w:rsidRPr="00386504" w:rsidRDefault="00743CE5" w:rsidP="00147F9B">
            <w:pPr>
              <w:pStyle w:val="Normln0"/>
              <w:ind w:left="34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Pokročilé skriptovací techniky</w:t>
            </w:r>
          </w:p>
        </w:tc>
      </w:tr>
    </w:tbl>
    <w:p w:rsidR="00E00924" w:rsidRDefault="00E00924" w:rsidP="00743CE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Název školení</w:t>
            </w:r>
          </w:p>
        </w:tc>
        <w:tc>
          <w:tcPr>
            <w:tcW w:w="6836" w:type="dxa"/>
          </w:tcPr>
          <w:p w:rsidR="00743CE5" w:rsidRPr="00386504" w:rsidRDefault="006B5766" w:rsidP="006B5766">
            <w:pPr>
              <w:jc w:val="both"/>
              <w:rPr>
                <w:rFonts w:cs="Arial"/>
                <w:b/>
              </w:rPr>
            </w:pPr>
            <w:r w:rsidRPr="006B5766">
              <w:rPr>
                <w:rFonts w:cs="Arial"/>
                <w:b/>
              </w:rPr>
              <w:t>Certified Ethical Hacker v10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Rozsah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40 hodin (5 dní/ 8 hodin)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Počet účastníků školení</w:t>
            </w:r>
          </w:p>
        </w:tc>
        <w:tc>
          <w:tcPr>
            <w:tcW w:w="6836" w:type="dxa"/>
          </w:tcPr>
          <w:p w:rsidR="00743CE5" w:rsidRPr="00386504" w:rsidRDefault="006B5766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Maximální počet osob v jednom běhu školení</w:t>
            </w:r>
          </w:p>
        </w:tc>
        <w:tc>
          <w:tcPr>
            <w:tcW w:w="6836" w:type="dxa"/>
          </w:tcPr>
          <w:p w:rsidR="00743CE5" w:rsidRPr="00386504" w:rsidRDefault="00743CE5" w:rsidP="00147F9B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386504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743CE5" w:rsidRPr="000623D6" w:rsidTr="00147F9B">
        <w:tc>
          <w:tcPr>
            <w:tcW w:w="2376" w:type="dxa"/>
          </w:tcPr>
          <w:p w:rsidR="00743CE5" w:rsidRPr="00386504" w:rsidRDefault="00743CE5" w:rsidP="00147F9B">
            <w:pPr>
              <w:jc w:val="both"/>
            </w:pPr>
            <w:r w:rsidRPr="00386504">
              <w:t>Obsah školení</w:t>
            </w:r>
          </w:p>
        </w:tc>
        <w:tc>
          <w:tcPr>
            <w:tcW w:w="6836" w:type="dxa"/>
          </w:tcPr>
          <w:p w:rsidR="00743CE5" w:rsidRPr="00386504" w:rsidRDefault="006B5766" w:rsidP="006B5766">
            <w:pPr>
              <w:pStyle w:val="Bezmezer"/>
            </w:pPr>
            <w:r w:rsidRPr="00795780">
              <w:t>Introduction to Ethical Hacking</w:t>
            </w:r>
            <w:r w:rsidRPr="00795780">
              <w:br/>
              <w:t>Footprinting and Reconaissance</w:t>
            </w:r>
            <w:r w:rsidRPr="00795780">
              <w:br/>
              <w:t>Scanning Networks</w:t>
            </w:r>
            <w:r w:rsidRPr="00795780">
              <w:br/>
              <w:t>Enumeration</w:t>
            </w:r>
            <w:r w:rsidRPr="00795780">
              <w:br/>
              <w:t>Vulnerability Analysis</w:t>
            </w:r>
            <w:r w:rsidRPr="00795780">
              <w:br/>
              <w:t>System Hacking</w:t>
            </w:r>
            <w:r w:rsidRPr="00795780">
              <w:br/>
              <w:t>Malware Threats</w:t>
            </w:r>
            <w:r w:rsidRPr="00795780">
              <w:br/>
              <w:t>Sniffing</w:t>
            </w:r>
            <w:r w:rsidRPr="00795780">
              <w:br/>
              <w:t>Social Engineering</w:t>
            </w:r>
            <w:r w:rsidRPr="00795780">
              <w:br/>
            </w:r>
            <w:r w:rsidRPr="00795780">
              <w:lastRenderedPageBreak/>
              <w:t>Denial-of-Service</w:t>
            </w:r>
            <w:r w:rsidRPr="00795780">
              <w:br/>
              <w:t>Session Hijacking</w:t>
            </w:r>
            <w:r w:rsidRPr="00795780">
              <w:br/>
              <w:t>Evading IDS, Firewalls, and Honeypots</w:t>
            </w:r>
            <w:r w:rsidRPr="00795780">
              <w:br/>
              <w:t>Hacking Web Servers</w:t>
            </w:r>
            <w:r w:rsidRPr="00795780">
              <w:br/>
              <w:t>Hacking Web Applications</w:t>
            </w:r>
            <w:r w:rsidRPr="00795780">
              <w:br/>
              <w:t>SQL Injection</w:t>
            </w:r>
            <w:r w:rsidRPr="00795780">
              <w:br/>
              <w:t>Hacking Wireless Networks</w:t>
            </w:r>
            <w:r w:rsidRPr="00795780">
              <w:br/>
              <w:t>Hacking Mobile Platforms</w:t>
            </w:r>
            <w:r w:rsidRPr="00795780">
              <w:br/>
              <w:t>IoT Hacking</w:t>
            </w:r>
            <w:r w:rsidRPr="00795780">
              <w:br/>
              <w:t>Cloud Computing</w:t>
            </w:r>
            <w:r w:rsidRPr="00795780">
              <w:br/>
              <w:t>Cryptography</w:t>
            </w:r>
          </w:p>
        </w:tc>
      </w:tr>
    </w:tbl>
    <w:p w:rsidR="00743CE5" w:rsidRDefault="00743CE5" w:rsidP="00C14D04">
      <w:pPr>
        <w:spacing w:after="0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A9715C" w:rsidRPr="000623D6" w:rsidTr="003867FF">
        <w:tc>
          <w:tcPr>
            <w:tcW w:w="2376" w:type="dxa"/>
          </w:tcPr>
          <w:p w:rsidR="00A9715C" w:rsidRPr="000623D6" w:rsidRDefault="00A9715C" w:rsidP="003867FF">
            <w:pPr>
              <w:jc w:val="both"/>
            </w:pPr>
            <w:r w:rsidRPr="000623D6">
              <w:t>Název školení</w:t>
            </w:r>
          </w:p>
        </w:tc>
        <w:tc>
          <w:tcPr>
            <w:tcW w:w="6836" w:type="dxa"/>
          </w:tcPr>
          <w:p w:rsidR="00A9715C" w:rsidRPr="00321FA3" w:rsidRDefault="009C5031" w:rsidP="00C14D04">
            <w:pPr>
              <w:jc w:val="both"/>
              <w:rPr>
                <w:rFonts w:cs="Arial"/>
                <w:b/>
              </w:rPr>
            </w:pPr>
            <w:r>
              <w:rPr>
                <w:rFonts w:ascii="Calibri" w:hAnsi="Calibri" w:cs="Calibri"/>
                <w:b/>
              </w:rPr>
              <w:t>FortiG</w:t>
            </w:r>
            <w:r w:rsidR="00A9715C" w:rsidRPr="00321FA3">
              <w:rPr>
                <w:rFonts w:ascii="Calibri" w:hAnsi="Calibri" w:cs="Calibri"/>
                <w:b/>
              </w:rPr>
              <w:t xml:space="preserve">ate </w:t>
            </w:r>
            <w:r w:rsidR="00C14D04">
              <w:rPr>
                <w:rFonts w:ascii="Calibri" w:hAnsi="Calibri" w:cs="Calibri"/>
                <w:b/>
              </w:rPr>
              <w:t>S</w:t>
            </w:r>
            <w:r>
              <w:rPr>
                <w:rFonts w:ascii="Calibri" w:hAnsi="Calibri" w:cs="Calibri"/>
                <w:b/>
              </w:rPr>
              <w:t>ecurity</w:t>
            </w:r>
            <w:r w:rsidR="00BB42A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A9715C" w:rsidRPr="000623D6" w:rsidTr="003867FF">
        <w:tc>
          <w:tcPr>
            <w:tcW w:w="2376" w:type="dxa"/>
          </w:tcPr>
          <w:p w:rsidR="00A9715C" w:rsidRPr="000623D6" w:rsidRDefault="00A9715C" w:rsidP="003867FF">
            <w:pPr>
              <w:jc w:val="both"/>
            </w:pPr>
            <w:r w:rsidRPr="000623D6">
              <w:t>Rozsah školení</w:t>
            </w:r>
          </w:p>
        </w:tc>
        <w:tc>
          <w:tcPr>
            <w:tcW w:w="6836" w:type="dxa"/>
          </w:tcPr>
          <w:p w:rsidR="00A9715C" w:rsidRPr="00BB42AC" w:rsidRDefault="003258A6" w:rsidP="00D236B6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D236B6">
              <w:rPr>
                <w:rFonts w:asciiTheme="minorHAnsi" w:hAnsiTheme="minorHAnsi"/>
                <w:szCs w:val="22"/>
              </w:rPr>
              <w:t>24</w:t>
            </w:r>
            <w:r w:rsidR="00A9715C" w:rsidRPr="00D236B6">
              <w:rPr>
                <w:rFonts w:asciiTheme="minorHAnsi" w:hAnsiTheme="minorHAnsi"/>
                <w:szCs w:val="22"/>
              </w:rPr>
              <w:t xml:space="preserve"> hodin (</w:t>
            </w:r>
            <w:r w:rsidRPr="00D236B6">
              <w:rPr>
                <w:rFonts w:asciiTheme="minorHAnsi" w:hAnsiTheme="minorHAnsi"/>
                <w:szCs w:val="22"/>
              </w:rPr>
              <w:t>3</w:t>
            </w:r>
            <w:r w:rsidR="00A9715C" w:rsidRPr="00D236B6">
              <w:rPr>
                <w:rFonts w:asciiTheme="minorHAnsi" w:hAnsiTheme="minorHAnsi"/>
                <w:szCs w:val="22"/>
              </w:rPr>
              <w:t xml:space="preserve"> dny / </w:t>
            </w:r>
            <w:r w:rsidRPr="00D236B6">
              <w:rPr>
                <w:rFonts w:asciiTheme="minorHAnsi" w:hAnsiTheme="minorHAnsi"/>
                <w:szCs w:val="22"/>
              </w:rPr>
              <w:t>8</w:t>
            </w:r>
            <w:r w:rsidR="00A9715C" w:rsidRPr="00D236B6">
              <w:rPr>
                <w:rFonts w:asciiTheme="minorHAnsi" w:hAnsiTheme="minorHAnsi"/>
                <w:szCs w:val="22"/>
              </w:rPr>
              <w:t xml:space="preserve"> hodin</w:t>
            </w:r>
            <w:r w:rsidR="00A9715C" w:rsidRPr="00BB42AC">
              <w:rPr>
                <w:rFonts w:asciiTheme="minorHAnsi" w:hAnsiTheme="minorHAnsi"/>
                <w:strike/>
                <w:szCs w:val="22"/>
              </w:rPr>
              <w:t>)</w:t>
            </w:r>
            <w:r w:rsidR="00BB42AC" w:rsidRPr="00BB42AC">
              <w:rPr>
                <w:rFonts w:asciiTheme="minorHAnsi" w:hAnsiTheme="minorHAnsi"/>
                <w:szCs w:val="22"/>
              </w:rPr>
              <w:t xml:space="preserve">  </w:t>
            </w:r>
            <w:r w:rsidR="00BB42AC">
              <w:rPr>
                <w:rFonts w:asciiTheme="minorHAnsi" w:hAnsiTheme="minorHAnsi"/>
                <w:szCs w:val="22"/>
              </w:rPr>
              <w:t xml:space="preserve">       </w:t>
            </w:r>
          </w:p>
        </w:tc>
      </w:tr>
      <w:tr w:rsidR="00A9715C" w:rsidRPr="000623D6" w:rsidTr="003867FF">
        <w:tc>
          <w:tcPr>
            <w:tcW w:w="2376" w:type="dxa"/>
          </w:tcPr>
          <w:p w:rsidR="00A9715C" w:rsidRPr="000623D6" w:rsidRDefault="00A9715C" w:rsidP="003867FF">
            <w:pPr>
              <w:jc w:val="both"/>
            </w:pPr>
            <w:r w:rsidRPr="000623D6">
              <w:t>Počet účastníků školení</w:t>
            </w:r>
          </w:p>
        </w:tc>
        <w:tc>
          <w:tcPr>
            <w:tcW w:w="6836" w:type="dxa"/>
          </w:tcPr>
          <w:p w:rsidR="00A9715C" w:rsidRPr="000623D6" w:rsidRDefault="00A9715C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</w:p>
        </w:tc>
      </w:tr>
      <w:tr w:rsidR="00A9715C" w:rsidRPr="000623D6" w:rsidTr="003867FF">
        <w:tc>
          <w:tcPr>
            <w:tcW w:w="2376" w:type="dxa"/>
          </w:tcPr>
          <w:p w:rsidR="00A9715C" w:rsidRPr="000623D6" w:rsidRDefault="00A9715C" w:rsidP="003867FF">
            <w:pPr>
              <w:jc w:val="both"/>
            </w:pPr>
            <w:r w:rsidRPr="000623D6">
              <w:t>Maximální počet osob v jednom běhu školení</w:t>
            </w:r>
          </w:p>
        </w:tc>
        <w:tc>
          <w:tcPr>
            <w:tcW w:w="6836" w:type="dxa"/>
          </w:tcPr>
          <w:p w:rsidR="00A9715C" w:rsidRPr="000623D6" w:rsidRDefault="00A9715C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A9715C" w:rsidRPr="00C14D04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Obsah školení</w:t>
            </w:r>
          </w:p>
        </w:tc>
        <w:tc>
          <w:tcPr>
            <w:tcW w:w="6836" w:type="dxa"/>
          </w:tcPr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Introduction to FortiGate and the Security Fabric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Firewall Policies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Network Address Translation (NAT)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Firewall Authentication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Logging and Monitoring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Certificate Operations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Web Filtering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Application Control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Antivirus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Intrusion Prevention and Denial of Service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SSL VPN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Dial-Up IPsec VPN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Data Leak Prevention (DLP)</w:t>
            </w:r>
          </w:p>
          <w:p w:rsidR="00A9715C" w:rsidRPr="00C14D04" w:rsidRDefault="00A9715C" w:rsidP="00C14D04">
            <w:pPr>
              <w:pStyle w:val="Bezmezer"/>
              <w:jc w:val="both"/>
            </w:pPr>
            <w:r w:rsidRPr="00C14D04">
              <w:rPr>
                <w:lang w:eastAsia="cs-CZ"/>
              </w:rPr>
              <w:t>Školení bude probíhat na vlastních za</w:t>
            </w:r>
            <w:r w:rsidRPr="00C14D04">
              <w:t>řízeních.</w:t>
            </w:r>
          </w:p>
        </w:tc>
      </w:tr>
    </w:tbl>
    <w:p w:rsidR="00743CE5" w:rsidRPr="00C14D04" w:rsidRDefault="00743CE5" w:rsidP="00C14D04">
      <w:pPr>
        <w:spacing w:after="0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A9715C" w:rsidRPr="00C14D04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Název školení</w:t>
            </w:r>
          </w:p>
        </w:tc>
        <w:tc>
          <w:tcPr>
            <w:tcW w:w="6836" w:type="dxa"/>
          </w:tcPr>
          <w:p w:rsidR="00A9715C" w:rsidRPr="00C14D04" w:rsidRDefault="00A9715C" w:rsidP="009C5031">
            <w:pPr>
              <w:jc w:val="both"/>
              <w:rPr>
                <w:rFonts w:cs="Arial"/>
                <w:b/>
              </w:rPr>
            </w:pPr>
            <w:r w:rsidRPr="00C14D04">
              <w:rPr>
                <w:rFonts w:ascii="Calibri" w:hAnsi="Calibri" w:cs="Calibri"/>
                <w:b/>
              </w:rPr>
              <w:t xml:space="preserve">Fortigate </w:t>
            </w:r>
            <w:r w:rsidR="009C5031" w:rsidRPr="00C14D04">
              <w:rPr>
                <w:rFonts w:ascii="Calibri" w:hAnsi="Calibri" w:cs="Calibri"/>
                <w:b/>
              </w:rPr>
              <w:t>Infrastructure</w:t>
            </w:r>
            <w:r w:rsidR="00BB42AC" w:rsidRPr="00C14D04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A9715C" w:rsidRPr="00C14D04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Rozsah školení</w:t>
            </w:r>
          </w:p>
        </w:tc>
        <w:tc>
          <w:tcPr>
            <w:tcW w:w="6836" w:type="dxa"/>
          </w:tcPr>
          <w:p w:rsidR="00A9715C" w:rsidRPr="00C14D04" w:rsidRDefault="003258A6" w:rsidP="00D236B6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C14D04">
              <w:rPr>
                <w:rFonts w:asciiTheme="minorHAnsi" w:hAnsiTheme="minorHAnsi"/>
                <w:szCs w:val="22"/>
              </w:rPr>
              <w:t>16</w:t>
            </w:r>
            <w:r w:rsidR="00A9715C" w:rsidRPr="00C14D04">
              <w:rPr>
                <w:rFonts w:asciiTheme="minorHAnsi" w:hAnsiTheme="minorHAnsi"/>
                <w:szCs w:val="22"/>
              </w:rPr>
              <w:t xml:space="preserve"> hodin (</w:t>
            </w:r>
            <w:r w:rsidRPr="00C14D04">
              <w:rPr>
                <w:rFonts w:asciiTheme="minorHAnsi" w:hAnsiTheme="minorHAnsi"/>
                <w:szCs w:val="22"/>
              </w:rPr>
              <w:t>2</w:t>
            </w:r>
            <w:r w:rsidR="00A9715C" w:rsidRPr="00C14D04">
              <w:rPr>
                <w:rFonts w:asciiTheme="minorHAnsi" w:hAnsiTheme="minorHAnsi"/>
                <w:szCs w:val="22"/>
              </w:rPr>
              <w:t xml:space="preserve"> dny / </w:t>
            </w:r>
            <w:r w:rsidRPr="00C14D04">
              <w:rPr>
                <w:rFonts w:asciiTheme="minorHAnsi" w:hAnsiTheme="minorHAnsi"/>
                <w:szCs w:val="22"/>
              </w:rPr>
              <w:t>8</w:t>
            </w:r>
            <w:r w:rsidR="00A9715C" w:rsidRPr="00C14D04">
              <w:rPr>
                <w:rFonts w:asciiTheme="minorHAnsi" w:hAnsiTheme="minorHAnsi"/>
                <w:szCs w:val="22"/>
              </w:rPr>
              <w:t xml:space="preserve"> hodin)</w:t>
            </w:r>
            <w:r w:rsidR="00BB42AC" w:rsidRPr="00C14D04">
              <w:rPr>
                <w:rFonts w:asciiTheme="minorHAnsi" w:hAnsiTheme="minorHAnsi"/>
                <w:szCs w:val="22"/>
              </w:rPr>
              <w:t xml:space="preserve">    </w:t>
            </w:r>
          </w:p>
        </w:tc>
      </w:tr>
      <w:tr w:rsidR="00A9715C" w:rsidRPr="00C14D04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Počet účastníků školení</w:t>
            </w:r>
          </w:p>
        </w:tc>
        <w:tc>
          <w:tcPr>
            <w:tcW w:w="6836" w:type="dxa"/>
          </w:tcPr>
          <w:p w:rsidR="00A9715C" w:rsidRPr="00C14D04" w:rsidRDefault="00A9715C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C14D04">
              <w:rPr>
                <w:rFonts w:asciiTheme="minorHAnsi" w:hAnsiTheme="minorHAnsi"/>
                <w:szCs w:val="22"/>
              </w:rPr>
              <w:t>2</w:t>
            </w:r>
          </w:p>
        </w:tc>
      </w:tr>
      <w:tr w:rsidR="00A9715C" w:rsidRPr="00C14D04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Maximální počet osob v jednom běhu školení</w:t>
            </w:r>
          </w:p>
        </w:tc>
        <w:tc>
          <w:tcPr>
            <w:tcW w:w="6836" w:type="dxa"/>
          </w:tcPr>
          <w:p w:rsidR="00A9715C" w:rsidRPr="00C14D04" w:rsidRDefault="00A9715C" w:rsidP="003867FF">
            <w:pPr>
              <w:pStyle w:val="Normln0"/>
              <w:jc w:val="both"/>
              <w:rPr>
                <w:rFonts w:asciiTheme="minorHAnsi" w:hAnsiTheme="minorHAnsi"/>
                <w:szCs w:val="22"/>
              </w:rPr>
            </w:pPr>
            <w:r w:rsidRPr="00C14D04">
              <w:rPr>
                <w:rFonts w:asciiTheme="minorHAnsi" w:hAnsiTheme="minorHAnsi"/>
                <w:szCs w:val="22"/>
              </w:rPr>
              <w:t>10</w:t>
            </w:r>
          </w:p>
        </w:tc>
      </w:tr>
      <w:tr w:rsidR="00A9715C" w:rsidRPr="000623D6" w:rsidTr="003867FF">
        <w:tc>
          <w:tcPr>
            <w:tcW w:w="2376" w:type="dxa"/>
          </w:tcPr>
          <w:p w:rsidR="00A9715C" w:rsidRPr="00C14D04" w:rsidRDefault="00A9715C" w:rsidP="003867FF">
            <w:pPr>
              <w:jc w:val="both"/>
            </w:pPr>
            <w:r w:rsidRPr="00C14D04">
              <w:t>Obsah školení</w:t>
            </w:r>
          </w:p>
        </w:tc>
        <w:tc>
          <w:tcPr>
            <w:tcW w:w="6836" w:type="dxa"/>
          </w:tcPr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Routing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Software-Defined WAN (SD-WAN)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Layer 2 Switching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Virtual Domains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Site-to-Site IPsec VPN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Fortinet Single Sign-On (FSSO)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High Availability (HA)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Web Proxy</w:t>
            </w:r>
          </w:p>
          <w:p w:rsidR="00C14D04" w:rsidRPr="00C14D04" w:rsidRDefault="00C14D04" w:rsidP="00C14D04">
            <w:pPr>
              <w:pStyle w:val="Bezmezer"/>
              <w:jc w:val="both"/>
              <w:rPr>
                <w:lang w:eastAsia="cs-CZ"/>
              </w:rPr>
            </w:pPr>
            <w:r w:rsidRPr="00C14D04">
              <w:rPr>
                <w:lang w:eastAsia="cs-CZ"/>
              </w:rPr>
              <w:t>Diagnostics</w:t>
            </w:r>
          </w:p>
          <w:p w:rsidR="00A9715C" w:rsidRPr="00FC58CB" w:rsidRDefault="00A9715C" w:rsidP="00C14D04">
            <w:pPr>
              <w:pStyle w:val="Normln0"/>
              <w:ind w:left="34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C14D04">
              <w:rPr>
                <w:rFonts w:asciiTheme="minorHAnsi" w:hAnsiTheme="minorHAnsi"/>
                <w:szCs w:val="22"/>
              </w:rPr>
              <w:t>Školení bude probíhat na vlastních zařízeních.</w:t>
            </w:r>
          </w:p>
        </w:tc>
      </w:tr>
    </w:tbl>
    <w:p w:rsidR="00743CE5" w:rsidRDefault="00743CE5" w:rsidP="00C14D04"/>
    <w:sectPr w:rsidR="00743C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DBB" w:rsidRDefault="00611DBB" w:rsidP="003337A0">
      <w:pPr>
        <w:spacing w:after="0" w:line="240" w:lineRule="auto"/>
      </w:pPr>
      <w:r>
        <w:separator/>
      </w:r>
    </w:p>
  </w:endnote>
  <w:endnote w:type="continuationSeparator" w:id="0">
    <w:p w:rsidR="00611DBB" w:rsidRDefault="00611DBB" w:rsidP="0033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DBB" w:rsidRDefault="00611DBB" w:rsidP="003337A0">
      <w:pPr>
        <w:spacing w:after="0" w:line="240" w:lineRule="auto"/>
      </w:pPr>
      <w:r>
        <w:separator/>
      </w:r>
    </w:p>
  </w:footnote>
  <w:footnote w:type="continuationSeparator" w:id="0">
    <w:p w:rsidR="00611DBB" w:rsidRDefault="00611DBB" w:rsidP="00333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7A0" w:rsidRDefault="003337A0" w:rsidP="003337A0">
    <w:pPr>
      <w:pStyle w:val="Zhlav"/>
    </w:pPr>
    <w:r>
      <w:rPr>
        <w:noProof/>
        <w:lang w:eastAsia="cs-CZ"/>
      </w:rPr>
      <w:drawing>
        <wp:inline distT="0" distB="0" distL="0" distR="0" wp14:anchorId="6B06A445" wp14:editId="78D8D8C2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bCs/>
        <w:noProof/>
        <w:szCs w:val="24"/>
      </w:rPr>
      <w:t xml:space="preserve">                   </w:t>
    </w:r>
    <w:r>
      <w:rPr>
        <w:rFonts w:ascii="Arial" w:hAnsi="Arial" w:cs="Arial"/>
        <w:b/>
        <w:bCs/>
        <w:noProof/>
        <w:szCs w:val="24"/>
        <w:lang w:eastAsia="cs-CZ"/>
      </w:rPr>
      <w:drawing>
        <wp:inline distT="0" distB="0" distL="0" distR="0" wp14:anchorId="320087AF" wp14:editId="59620C21">
          <wp:extent cx="1695450" cy="65722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37A0" w:rsidRDefault="003337A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64C2"/>
    <w:multiLevelType w:val="hybridMultilevel"/>
    <w:tmpl w:val="B1F45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E6DC5"/>
    <w:multiLevelType w:val="multilevel"/>
    <w:tmpl w:val="D3B0A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B50610"/>
    <w:multiLevelType w:val="multilevel"/>
    <w:tmpl w:val="9912F3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591209"/>
    <w:multiLevelType w:val="multilevel"/>
    <w:tmpl w:val="0AAE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4C4965"/>
    <w:multiLevelType w:val="hybridMultilevel"/>
    <w:tmpl w:val="05AE55D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E5"/>
    <w:rsid w:val="00182AD8"/>
    <w:rsid w:val="003258A6"/>
    <w:rsid w:val="003337A0"/>
    <w:rsid w:val="00404787"/>
    <w:rsid w:val="004714E0"/>
    <w:rsid w:val="004F5F5B"/>
    <w:rsid w:val="00611DBB"/>
    <w:rsid w:val="006B5766"/>
    <w:rsid w:val="006D7220"/>
    <w:rsid w:val="00742B1C"/>
    <w:rsid w:val="00743CE5"/>
    <w:rsid w:val="007B24E5"/>
    <w:rsid w:val="007C257F"/>
    <w:rsid w:val="009C2DC4"/>
    <w:rsid w:val="009C5031"/>
    <w:rsid w:val="009C731D"/>
    <w:rsid w:val="00A9715C"/>
    <w:rsid w:val="00B3495D"/>
    <w:rsid w:val="00B43607"/>
    <w:rsid w:val="00BB42AC"/>
    <w:rsid w:val="00C14D04"/>
    <w:rsid w:val="00D236B6"/>
    <w:rsid w:val="00DC7779"/>
    <w:rsid w:val="00E00924"/>
    <w:rsid w:val="00F4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43CE5"/>
    <w:pPr>
      <w:spacing w:after="0"/>
      <w:ind w:left="720"/>
      <w:contextualSpacing/>
    </w:pPr>
  </w:style>
  <w:style w:type="paragraph" w:styleId="Bezmezer">
    <w:name w:val="No Spacing"/>
    <w:uiPriority w:val="1"/>
    <w:qFormat/>
    <w:rsid w:val="00743CE5"/>
    <w:pPr>
      <w:spacing w:after="0" w:line="240" w:lineRule="auto"/>
    </w:pPr>
  </w:style>
  <w:style w:type="table" w:styleId="Mkatabulky">
    <w:name w:val="Table Grid"/>
    <w:basedOn w:val="Normlntabulka"/>
    <w:uiPriority w:val="59"/>
    <w:rsid w:val="00743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0">
    <w:name w:val="Normální~"/>
    <w:basedOn w:val="Normln"/>
    <w:rsid w:val="00743CE5"/>
    <w:pPr>
      <w:widowControl w:val="0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3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337A0"/>
  </w:style>
  <w:style w:type="paragraph" w:styleId="Zpat">
    <w:name w:val="footer"/>
    <w:basedOn w:val="Normln"/>
    <w:link w:val="ZpatChar"/>
    <w:uiPriority w:val="99"/>
    <w:unhideWhenUsed/>
    <w:rsid w:val="0033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337A0"/>
  </w:style>
  <w:style w:type="paragraph" w:styleId="Textbubliny">
    <w:name w:val="Balloon Text"/>
    <w:basedOn w:val="Normln"/>
    <w:link w:val="TextbublinyChar"/>
    <w:uiPriority w:val="99"/>
    <w:semiHidden/>
    <w:unhideWhenUsed/>
    <w:rsid w:val="00333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37A0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479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479A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479A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79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79A7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C14D0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43CE5"/>
    <w:pPr>
      <w:spacing w:after="0"/>
      <w:ind w:left="720"/>
      <w:contextualSpacing/>
    </w:pPr>
  </w:style>
  <w:style w:type="paragraph" w:styleId="Bezmezer">
    <w:name w:val="No Spacing"/>
    <w:uiPriority w:val="1"/>
    <w:qFormat/>
    <w:rsid w:val="00743CE5"/>
    <w:pPr>
      <w:spacing w:after="0" w:line="240" w:lineRule="auto"/>
    </w:pPr>
  </w:style>
  <w:style w:type="table" w:styleId="Mkatabulky">
    <w:name w:val="Table Grid"/>
    <w:basedOn w:val="Normlntabulka"/>
    <w:uiPriority w:val="59"/>
    <w:rsid w:val="00743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0">
    <w:name w:val="Normální~"/>
    <w:basedOn w:val="Normln"/>
    <w:rsid w:val="00743CE5"/>
    <w:pPr>
      <w:widowControl w:val="0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3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337A0"/>
  </w:style>
  <w:style w:type="paragraph" w:styleId="Zpat">
    <w:name w:val="footer"/>
    <w:basedOn w:val="Normln"/>
    <w:link w:val="ZpatChar"/>
    <w:uiPriority w:val="99"/>
    <w:unhideWhenUsed/>
    <w:rsid w:val="0033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337A0"/>
  </w:style>
  <w:style w:type="paragraph" w:styleId="Textbubliny">
    <w:name w:val="Balloon Text"/>
    <w:basedOn w:val="Normln"/>
    <w:link w:val="TextbublinyChar"/>
    <w:uiPriority w:val="99"/>
    <w:semiHidden/>
    <w:unhideWhenUsed/>
    <w:rsid w:val="00333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37A0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479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479A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479A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79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79A7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C14D0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494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364">
                      <w:marLeft w:val="0"/>
                      <w:marRight w:val="0"/>
                      <w:marTop w:val="450"/>
                      <w:marBottom w:val="750"/>
                      <w:divBdr>
                        <w:top w:val="single" w:sz="6" w:space="31" w:color="E1E1E1"/>
                        <w:left w:val="none" w:sz="0" w:space="0" w:color="auto"/>
                        <w:bottom w:val="single" w:sz="6" w:space="0" w:color="E1E1E1"/>
                        <w:right w:val="none" w:sz="0" w:space="0" w:color="auto"/>
                      </w:divBdr>
                      <w:divsChild>
                        <w:div w:id="81830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98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23" w:color="E1E1E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17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42908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8466">
                      <w:marLeft w:val="0"/>
                      <w:marRight w:val="0"/>
                      <w:marTop w:val="450"/>
                      <w:marBottom w:val="750"/>
                      <w:divBdr>
                        <w:top w:val="single" w:sz="6" w:space="31" w:color="E1E1E1"/>
                        <w:left w:val="none" w:sz="0" w:space="0" w:color="auto"/>
                        <w:bottom w:val="single" w:sz="6" w:space="0" w:color="E1E1E1"/>
                        <w:right w:val="none" w:sz="0" w:space="0" w:color="auto"/>
                      </w:divBdr>
                      <w:divsChild>
                        <w:div w:id="9236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13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23" w:color="E1E1E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76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1055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62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1154</Words>
  <Characters>6815</Characters>
  <Application>Microsoft Office Word</Application>
  <DocSecurity>4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Statutární město Kladno</Company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Kovařovicová Kateřina</dc:creator>
  <cp:lastModifiedBy>Čermáková Eva</cp:lastModifiedBy>
  <cp:revision>2</cp:revision>
  <dcterms:created xsi:type="dcterms:W3CDTF">2018-08-01T12:37:00Z</dcterms:created>
  <dcterms:modified xsi:type="dcterms:W3CDTF">2018-08-01T12:37:00Z</dcterms:modified>
</cp:coreProperties>
</file>